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1241"/>
        <w:gridCol w:w="7479"/>
      </w:tblGrid>
      <w:tr>
        <w:trPr>
          <w:trHeight w:val="1" w:hRule="atLeast"/>
          <w:jc w:val="left"/>
        </w:trPr>
        <w:tc>
          <w:tcPr>
            <w:tcW w:w="87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5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56"/>
                <w:shd w:fill="auto" w:val="clear"/>
              </w:rPr>
              <w:t xml:space="preserve">GRUPO III – BEBIDAS E ALIMENTAÇÃO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907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Sorteados</w:t>
            </w: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DELÍCIAS DA LEIA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51.490.428/0001-09 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CANTINHO DO SABOR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41.785.274/0001-10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DIO SANTO FAST FOOD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44.290.684/0001-89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CASA GABBI HAPPY HOUR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06.139.807/0001-96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Suplentes</w:t>
            </w: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MARIA MARGARITA ACOSTA GUTIERREZ- PITSTOP CONVENIENCE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43.028.689/0001-75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ESPIRAL TRANCE BR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43.546.429/0001-91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CIA DA BATATINHA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46.156.963/0001-80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MLP FRANQUEADORA – ESPETINO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48.447.017/0001-18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QUENIA – MATRIZ ESPETINO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14.554.820/0001-30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TOUCH ENTRETENIMENTO LTDA – REDE TOUCH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46.730.841/0001-55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OBA FOOD SERVICE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48.401.254/0001-48</w:t>
            </w:r>
          </w:p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