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241"/>
        <w:gridCol w:w="7479"/>
      </w:tblGrid>
      <w:tr>
        <w:trPr>
          <w:trHeight w:val="1" w:hRule="atLeast"/>
          <w:jc w:val="left"/>
        </w:trPr>
        <w:tc>
          <w:tcPr>
            <w:tcW w:w="8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5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56"/>
                <w:shd w:fill="auto" w:val="clear"/>
              </w:rPr>
              <w:t xml:space="preserve">GRUPO II – BEBIDAS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07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Sorteados</w:t>
            </w: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CLARISSA ALAGIA DORNELLES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28.403.019/0001-06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PELEA DESPORTES Y BAR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43.310.298/0001-74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ELISA BRONZATTO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30.038.821/0001-88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QUENIA – ESPETINO 2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14.554.820/0002-10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Suplentes</w:t>
            </w: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ZAGAIA BREWERLY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24.316.107/0002-92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ILDO PEDRO CEREZER – MERCADO COLONIAL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91.821.629/0001-58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GILDA KELGER DA SILVA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37.465.745/0001-80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BARTZEN BIER CERVEJARIA ARTESANAL LTDA.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30.218.996/0001-77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GUILHERME DE OLIVEIRA PENDEZA – LOS BORRACHOS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48.540.385/0001-06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CASA GABBI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43.247.310/0001-18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FRIEDELIN BUSKE VESENICK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43.361.452/0001-01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KUNZLER BEBIDAS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51.459.433/0001-40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PARADOR CERVEJEIRO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24.129.831/0001-26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